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3801" w14:textId="77777777" w:rsidR="00FE067E" w:rsidRPr="00236FB9" w:rsidRDefault="00CD36CF" w:rsidP="00CC1F3B">
      <w:pPr>
        <w:pStyle w:val="TitlePageOrigin"/>
        <w:rPr>
          <w:color w:val="auto"/>
        </w:rPr>
      </w:pPr>
      <w:r w:rsidRPr="00236FB9">
        <w:rPr>
          <w:color w:val="auto"/>
        </w:rPr>
        <w:t>WEST virginia legislature</w:t>
      </w:r>
    </w:p>
    <w:p w14:paraId="5E613848" w14:textId="78DBE2C4" w:rsidR="00CD36CF" w:rsidRPr="00236FB9" w:rsidRDefault="00AF63A8" w:rsidP="00CC1F3B">
      <w:pPr>
        <w:pStyle w:val="TitlePageSession"/>
        <w:rPr>
          <w:color w:val="auto"/>
        </w:rPr>
      </w:pPr>
      <w:r w:rsidRPr="00236FB9">
        <w:rPr>
          <w:color w:val="auto"/>
        </w:rPr>
        <w:t>202</w:t>
      </w:r>
      <w:r w:rsidR="005F3883" w:rsidRPr="00236FB9">
        <w:rPr>
          <w:color w:val="auto"/>
        </w:rPr>
        <w:t>3</w:t>
      </w:r>
      <w:r w:rsidR="00CD36CF" w:rsidRPr="00236FB9">
        <w:rPr>
          <w:color w:val="auto"/>
        </w:rPr>
        <w:t xml:space="preserve"> regular session</w:t>
      </w:r>
    </w:p>
    <w:p w14:paraId="52B90BA8" w14:textId="15B97915" w:rsidR="00CD36CF" w:rsidRPr="00236FB9" w:rsidRDefault="00680888" w:rsidP="00CC1F3B">
      <w:pPr>
        <w:pStyle w:val="TitlePageBillPrefix"/>
        <w:rPr>
          <w:color w:val="auto"/>
        </w:rPr>
      </w:pPr>
      <w:sdt>
        <w:sdtPr>
          <w:rPr>
            <w:color w:val="auto"/>
          </w:rPr>
          <w:tag w:val="IntroDate"/>
          <w:id w:val="-1236936958"/>
          <w:placeholder>
            <w:docPart w:val="055CA595607B42B58783ED32C9BD2893"/>
          </w:placeholder>
          <w:text/>
        </w:sdtPr>
        <w:sdtEndPr/>
        <w:sdtContent>
          <w:r w:rsidR="008933EF" w:rsidRPr="00236FB9">
            <w:rPr>
              <w:color w:val="auto"/>
            </w:rPr>
            <w:t>ENROLLED</w:t>
          </w:r>
        </w:sdtContent>
      </w:sdt>
    </w:p>
    <w:p w14:paraId="2000FC48" w14:textId="1B947A9D" w:rsidR="00CD36CF" w:rsidRPr="00236FB9" w:rsidRDefault="00680888" w:rsidP="00CC1F3B">
      <w:pPr>
        <w:pStyle w:val="BillNumber"/>
        <w:rPr>
          <w:color w:val="auto"/>
        </w:rPr>
      </w:pPr>
      <w:sdt>
        <w:sdtPr>
          <w:rPr>
            <w:color w:val="auto"/>
          </w:rPr>
          <w:tag w:val="Chamber"/>
          <w:id w:val="893011969"/>
          <w:lock w:val="sdtLocked"/>
          <w:placeholder>
            <w:docPart w:val="A1D994C57D8A4587B560FBF36DC901E5"/>
          </w:placeholder>
          <w:dropDownList>
            <w:listItem w:displayText="House" w:value="House"/>
            <w:listItem w:displayText="Senate" w:value="Senate"/>
          </w:dropDownList>
        </w:sdtPr>
        <w:sdtEndPr/>
        <w:sdtContent>
          <w:r w:rsidR="00CB19DD" w:rsidRPr="00236FB9">
            <w:rPr>
              <w:color w:val="auto"/>
            </w:rPr>
            <w:t>House</w:t>
          </w:r>
        </w:sdtContent>
      </w:sdt>
      <w:r w:rsidR="00303684" w:rsidRPr="00236FB9">
        <w:rPr>
          <w:color w:val="auto"/>
        </w:rPr>
        <w:t xml:space="preserve"> </w:t>
      </w:r>
      <w:r w:rsidR="00CD36CF" w:rsidRPr="00236FB9">
        <w:rPr>
          <w:color w:val="auto"/>
        </w:rPr>
        <w:t xml:space="preserve">Bill </w:t>
      </w:r>
      <w:sdt>
        <w:sdtPr>
          <w:rPr>
            <w:color w:val="auto"/>
          </w:rPr>
          <w:tag w:val="BNum"/>
          <w:id w:val="1645317809"/>
          <w:lock w:val="sdtLocked"/>
          <w:placeholder>
            <w:docPart w:val="41B8B8AC9C1B444D8B33E8537D27D08E"/>
          </w:placeholder>
          <w:text/>
        </w:sdtPr>
        <w:sdtEndPr/>
        <w:sdtContent>
          <w:r w:rsidR="00CF07F4" w:rsidRPr="00236FB9">
            <w:rPr>
              <w:color w:val="auto"/>
            </w:rPr>
            <w:t>3500</w:t>
          </w:r>
        </w:sdtContent>
      </w:sdt>
    </w:p>
    <w:p w14:paraId="60DB1E3C" w14:textId="74F88FD6" w:rsidR="00CD36CF" w:rsidRPr="00236FB9" w:rsidRDefault="00CD36CF" w:rsidP="00CC1F3B">
      <w:pPr>
        <w:pStyle w:val="Sponsors"/>
        <w:rPr>
          <w:color w:val="auto"/>
        </w:rPr>
      </w:pPr>
      <w:r w:rsidRPr="00236FB9">
        <w:rPr>
          <w:color w:val="auto"/>
        </w:rPr>
        <w:t xml:space="preserve">By </w:t>
      </w:r>
      <w:sdt>
        <w:sdtPr>
          <w:rPr>
            <w:color w:val="auto"/>
          </w:rPr>
          <w:tag w:val="Sponsors"/>
          <w:id w:val="1589585889"/>
          <w:placeholder>
            <w:docPart w:val="3F83FD42131E43A280FA6BC89C4D3194"/>
          </w:placeholder>
          <w:text w:multiLine="1"/>
        </w:sdtPr>
        <w:sdtEndPr/>
        <w:sdtContent>
          <w:r w:rsidR="005F3883" w:rsidRPr="00236FB9">
            <w:rPr>
              <w:color w:val="auto"/>
            </w:rPr>
            <w:t>Delegate</w:t>
          </w:r>
          <w:r w:rsidR="00E63FB2" w:rsidRPr="00236FB9">
            <w:rPr>
              <w:color w:val="auto"/>
            </w:rPr>
            <w:t>s</w:t>
          </w:r>
          <w:r w:rsidR="005F3883" w:rsidRPr="00236FB9">
            <w:rPr>
              <w:color w:val="auto"/>
            </w:rPr>
            <w:t xml:space="preserve"> Westfall</w:t>
          </w:r>
          <w:r w:rsidR="00E63FB2" w:rsidRPr="00236FB9">
            <w:rPr>
              <w:color w:val="auto"/>
            </w:rPr>
            <w:t>, Barnhart, and Hott</w:t>
          </w:r>
        </w:sdtContent>
      </w:sdt>
    </w:p>
    <w:p w14:paraId="7C18495B" w14:textId="77777777" w:rsidR="005B1461" w:rsidRDefault="00CD36CF" w:rsidP="005C1C1D">
      <w:pPr>
        <w:pStyle w:val="References"/>
        <w:ind w:left="1260" w:right="1260"/>
        <w:rPr>
          <w:color w:val="auto"/>
        </w:rPr>
        <w:sectPr w:rsidR="005B146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36FB9">
        <w:rPr>
          <w:color w:val="auto"/>
        </w:rPr>
        <w:t>[</w:t>
      </w:r>
      <w:sdt>
        <w:sdtPr>
          <w:rPr>
            <w:color w:val="auto"/>
          </w:rPr>
          <w:tag w:val="References"/>
          <w:id w:val="-1043047873"/>
          <w:placeholder>
            <w:docPart w:val="1DD099E5BF534D94B6226438711E68CA"/>
          </w:placeholder>
          <w:text w:multiLine="1"/>
        </w:sdtPr>
        <w:sdtEndPr/>
        <w:sdtContent>
          <w:r w:rsidR="008933EF" w:rsidRPr="00236FB9">
            <w:rPr>
              <w:color w:val="auto"/>
            </w:rPr>
            <w:t>Passed March 10, 2023; in effect ninety days from passage.</w:t>
          </w:r>
        </w:sdtContent>
      </w:sdt>
      <w:r w:rsidR="008933EF" w:rsidRPr="00236FB9">
        <w:rPr>
          <w:color w:val="auto"/>
        </w:rPr>
        <w:t>]</w:t>
      </w:r>
    </w:p>
    <w:p w14:paraId="6154D227" w14:textId="404E1B36" w:rsidR="008933EF" w:rsidRPr="00236FB9" w:rsidRDefault="008933EF" w:rsidP="005C1C1D">
      <w:pPr>
        <w:pStyle w:val="References"/>
        <w:ind w:left="1260" w:right="1260"/>
        <w:rPr>
          <w:color w:val="auto"/>
        </w:rPr>
      </w:pPr>
    </w:p>
    <w:p w14:paraId="64731917" w14:textId="77777777" w:rsidR="008933EF" w:rsidRPr="00236FB9" w:rsidRDefault="008933EF" w:rsidP="00CC1F3B">
      <w:pPr>
        <w:pStyle w:val="References"/>
        <w:rPr>
          <w:color w:val="auto"/>
        </w:rPr>
      </w:pPr>
    </w:p>
    <w:p w14:paraId="5D46285D" w14:textId="77777777" w:rsidR="008933EF" w:rsidRPr="00236FB9" w:rsidRDefault="008933EF" w:rsidP="00CC1F3B">
      <w:pPr>
        <w:pStyle w:val="References"/>
        <w:rPr>
          <w:color w:val="auto"/>
        </w:rPr>
      </w:pPr>
    </w:p>
    <w:p w14:paraId="51528AC2" w14:textId="77777777" w:rsidR="008933EF" w:rsidRPr="00236FB9" w:rsidRDefault="008933EF" w:rsidP="00CC1F3B">
      <w:pPr>
        <w:pStyle w:val="References"/>
        <w:rPr>
          <w:color w:val="auto"/>
        </w:rPr>
      </w:pPr>
    </w:p>
    <w:p w14:paraId="70965BE8" w14:textId="77777777" w:rsidR="008933EF" w:rsidRPr="00236FB9" w:rsidRDefault="008933EF" w:rsidP="00CC1F3B">
      <w:pPr>
        <w:pStyle w:val="References"/>
        <w:rPr>
          <w:color w:val="auto"/>
        </w:rPr>
      </w:pPr>
    </w:p>
    <w:p w14:paraId="5E8910E5" w14:textId="77777777" w:rsidR="008933EF" w:rsidRPr="00236FB9" w:rsidRDefault="008933EF" w:rsidP="00CC1F3B">
      <w:pPr>
        <w:pStyle w:val="References"/>
        <w:rPr>
          <w:color w:val="auto"/>
        </w:rPr>
      </w:pPr>
    </w:p>
    <w:p w14:paraId="5A4D220C" w14:textId="77777777" w:rsidR="008933EF" w:rsidRPr="00236FB9" w:rsidRDefault="008933EF" w:rsidP="00CC1F3B">
      <w:pPr>
        <w:pStyle w:val="References"/>
        <w:rPr>
          <w:color w:val="auto"/>
        </w:rPr>
      </w:pPr>
    </w:p>
    <w:p w14:paraId="51D1606A" w14:textId="77777777" w:rsidR="008933EF" w:rsidRPr="00236FB9" w:rsidRDefault="008933EF" w:rsidP="00CC1F3B">
      <w:pPr>
        <w:pStyle w:val="References"/>
        <w:rPr>
          <w:color w:val="auto"/>
        </w:rPr>
      </w:pPr>
    </w:p>
    <w:p w14:paraId="2C715494" w14:textId="77777777" w:rsidR="008933EF" w:rsidRPr="00236FB9" w:rsidRDefault="008933EF" w:rsidP="00CC1F3B">
      <w:pPr>
        <w:pStyle w:val="References"/>
        <w:rPr>
          <w:color w:val="auto"/>
        </w:rPr>
      </w:pPr>
    </w:p>
    <w:p w14:paraId="13F77C02" w14:textId="686CAE8D" w:rsidR="008933EF" w:rsidRPr="00236FB9" w:rsidRDefault="008933EF" w:rsidP="00CC1F3B">
      <w:pPr>
        <w:pStyle w:val="References"/>
        <w:rPr>
          <w:color w:val="auto"/>
        </w:rPr>
        <w:sectPr w:rsidR="008933EF" w:rsidRPr="00236FB9" w:rsidSect="005B1461">
          <w:pgSz w:w="12240" w:h="15840" w:code="1"/>
          <w:pgMar w:top="1440" w:right="1440" w:bottom="1440" w:left="1440" w:header="720" w:footer="720" w:gutter="0"/>
          <w:lnNumType w:countBy="1" w:restart="newSection"/>
          <w:pgNumType w:start="0"/>
          <w:cols w:space="720"/>
          <w:titlePg/>
          <w:docGrid w:linePitch="360"/>
        </w:sectPr>
      </w:pPr>
    </w:p>
    <w:p w14:paraId="676D7700" w14:textId="472F9FC5" w:rsidR="00303684" w:rsidRPr="00236FB9" w:rsidRDefault="0000526A" w:rsidP="00792027">
      <w:pPr>
        <w:pStyle w:val="TitleSection"/>
        <w:rPr>
          <w:color w:val="auto"/>
        </w:rPr>
      </w:pPr>
      <w:r w:rsidRPr="00236FB9">
        <w:rPr>
          <w:color w:val="auto"/>
        </w:rPr>
        <w:lastRenderedPageBreak/>
        <w:t>A</w:t>
      </w:r>
      <w:r w:rsidR="008933EF" w:rsidRPr="00236FB9">
        <w:rPr>
          <w:color w:val="auto"/>
        </w:rPr>
        <w:t>N ACT</w:t>
      </w:r>
      <w:r w:rsidR="00AF63A8" w:rsidRPr="00236FB9">
        <w:rPr>
          <w:color w:val="auto"/>
        </w:rPr>
        <w:t xml:space="preserve"> to amend the Code of West Virginia</w:t>
      </w:r>
      <w:r w:rsidR="00221A5E" w:rsidRPr="00236FB9">
        <w:rPr>
          <w:color w:val="auto"/>
        </w:rPr>
        <w:t xml:space="preserve">, 1931, as amended, </w:t>
      </w:r>
      <w:r w:rsidR="00FB194B" w:rsidRPr="00236FB9">
        <w:rPr>
          <w:color w:val="auto"/>
        </w:rPr>
        <w:t xml:space="preserve">by adding </w:t>
      </w:r>
      <w:r w:rsidR="009C4A5E" w:rsidRPr="00236FB9">
        <w:rPr>
          <w:color w:val="auto"/>
        </w:rPr>
        <w:t xml:space="preserve">thereto </w:t>
      </w:r>
      <w:r w:rsidR="003C0832" w:rsidRPr="00236FB9">
        <w:rPr>
          <w:color w:val="auto"/>
        </w:rPr>
        <w:t xml:space="preserve">a new section, </w:t>
      </w:r>
      <w:r w:rsidR="00FB194B" w:rsidRPr="00236FB9">
        <w:rPr>
          <w:color w:val="auto"/>
        </w:rPr>
        <w:t xml:space="preserve">designated </w:t>
      </w:r>
      <w:r w:rsidR="009C4A5E" w:rsidRPr="00236FB9">
        <w:rPr>
          <w:color w:val="auto"/>
        </w:rPr>
        <w:t>§46A-4-</w:t>
      </w:r>
      <w:r w:rsidR="00FB194B" w:rsidRPr="00236FB9">
        <w:rPr>
          <w:color w:val="auto"/>
        </w:rPr>
        <w:t>114</w:t>
      </w:r>
      <w:r w:rsidR="009C4A5E" w:rsidRPr="00236FB9">
        <w:rPr>
          <w:color w:val="auto"/>
        </w:rPr>
        <w:t xml:space="preserve">, </w:t>
      </w:r>
      <w:r w:rsidR="00903C27">
        <w:rPr>
          <w:color w:val="auto"/>
        </w:rPr>
        <w:t>relating to permitting employees of regulated consumer lenders to conduct work at their residence if certain requirements are met</w:t>
      </w:r>
      <w:r w:rsidR="003955EF" w:rsidRPr="00236FB9">
        <w:rPr>
          <w:color w:val="auto"/>
        </w:rPr>
        <w:t>.</w:t>
      </w:r>
    </w:p>
    <w:p w14:paraId="6D7B2386" w14:textId="77777777" w:rsidR="00303684" w:rsidRPr="00236FB9" w:rsidRDefault="00303684" w:rsidP="00792027">
      <w:pPr>
        <w:pStyle w:val="EnactingClause"/>
        <w:rPr>
          <w:color w:val="auto"/>
        </w:rPr>
        <w:sectPr w:rsidR="00303684" w:rsidRPr="00236FB9" w:rsidSect="00D3435E">
          <w:pgSz w:w="12240" w:h="15840" w:code="1"/>
          <w:pgMar w:top="1440" w:right="1440" w:bottom="1440" w:left="1440" w:header="720" w:footer="720" w:gutter="0"/>
          <w:lnNumType w:countBy="1" w:restart="newSection"/>
          <w:pgNumType w:start="1"/>
          <w:cols w:space="720"/>
          <w:docGrid w:linePitch="360"/>
        </w:sectPr>
      </w:pPr>
      <w:r w:rsidRPr="00236FB9">
        <w:rPr>
          <w:color w:val="auto"/>
        </w:rPr>
        <w:t>Be it enacted by the Legislature of West Virginia:</w:t>
      </w:r>
    </w:p>
    <w:p w14:paraId="1596FFE4" w14:textId="77777777" w:rsidR="000D6076" w:rsidRPr="00236FB9" w:rsidRDefault="000D6076" w:rsidP="00792027">
      <w:pPr>
        <w:pStyle w:val="ArticleHeading"/>
        <w:widowControl/>
        <w:rPr>
          <w:color w:val="auto"/>
        </w:rPr>
      </w:pPr>
      <w:r w:rsidRPr="00236FB9">
        <w:rPr>
          <w:color w:val="auto"/>
        </w:rPr>
        <w:t>ARTICLE 4. REGULATED CONSUMER LENDERS.</w:t>
      </w:r>
    </w:p>
    <w:p w14:paraId="5CE38F17" w14:textId="77777777" w:rsidR="000D6076" w:rsidRPr="00236FB9" w:rsidRDefault="000D6076" w:rsidP="00792027">
      <w:pPr>
        <w:pStyle w:val="SectionHeading"/>
        <w:widowControl/>
        <w:rPr>
          <w:color w:val="auto"/>
        </w:rPr>
      </w:pPr>
      <w:r w:rsidRPr="00236FB9">
        <w:rPr>
          <w:color w:val="auto"/>
        </w:rPr>
        <w:t>§46A-4-114. Permitting licensee to conduct business at remote location.</w:t>
      </w:r>
    </w:p>
    <w:p w14:paraId="20F54737" w14:textId="1B18188A" w:rsidR="000D6076" w:rsidRPr="00236FB9" w:rsidRDefault="000D6076" w:rsidP="00792027">
      <w:pPr>
        <w:pStyle w:val="SectionBody"/>
        <w:widowControl/>
        <w:rPr>
          <w:color w:val="auto"/>
        </w:rPr>
      </w:pPr>
      <w:r w:rsidRPr="00236FB9">
        <w:rPr>
          <w:color w:val="auto"/>
        </w:rPr>
        <w:t xml:space="preserve">(a) Notwithstanding any provision of this article to the contrary, but subject to the requirements of this section, employees of a West Virginia licensee located in West Virginia may perform work for the licensee at their residence: </w:t>
      </w:r>
      <w:r w:rsidRPr="00A91965">
        <w:rPr>
          <w:i/>
          <w:color w:val="auto"/>
        </w:rPr>
        <w:t>Provided</w:t>
      </w:r>
      <w:r w:rsidRPr="00236FB9">
        <w:rPr>
          <w:color w:val="auto"/>
        </w:rPr>
        <w:t xml:space="preserve">, That such a residence is located within 100 miles of a licensed West Virginia corporation or branch office: </w:t>
      </w:r>
      <w:r w:rsidRPr="00A91965">
        <w:rPr>
          <w:i/>
          <w:color w:val="auto"/>
        </w:rPr>
        <w:t>Provided, however</w:t>
      </w:r>
      <w:r w:rsidRPr="00236FB9">
        <w:rPr>
          <w:color w:val="auto"/>
        </w:rPr>
        <w:t>, That nothing in this subsection restricts employees of the licensee from participating in regulated consumer lending activities at other locations for limited periods of time. Any regulated consumer lender activity conducted by an employee of the West Virginia licensee shall be considered, reported, and regulated as loans of the West Virginia licensee, regardless of the employee</w:t>
      </w:r>
      <w:r w:rsidR="00A91965">
        <w:rPr>
          <w:color w:val="auto"/>
        </w:rPr>
        <w:t>'</w:t>
      </w:r>
      <w:r w:rsidRPr="00236FB9">
        <w:rPr>
          <w:color w:val="auto"/>
        </w:rPr>
        <w:t>s location during the activity.</w:t>
      </w:r>
    </w:p>
    <w:p w14:paraId="7CB9C4FF" w14:textId="6352DB93" w:rsidR="000D6076" w:rsidRPr="00236FB9" w:rsidRDefault="000D6076" w:rsidP="00792027">
      <w:pPr>
        <w:pStyle w:val="SectionBody"/>
        <w:widowControl/>
        <w:rPr>
          <w:color w:val="auto"/>
        </w:rPr>
      </w:pPr>
      <w:r w:rsidRPr="00236FB9">
        <w:rPr>
          <w:color w:val="auto"/>
        </w:rPr>
        <w:t>(b) A licensee, prior to authorizing work by employees at a location other than the licensee</w:t>
      </w:r>
      <w:r w:rsidR="00A91965">
        <w:rPr>
          <w:color w:val="auto"/>
        </w:rPr>
        <w:t>'</w:t>
      </w:r>
      <w:r w:rsidRPr="00236FB9">
        <w:rPr>
          <w:color w:val="auto"/>
        </w:rPr>
        <w:t xml:space="preserve">s designated place of business, shall ensure the following: </w:t>
      </w:r>
    </w:p>
    <w:p w14:paraId="7DC7576E" w14:textId="77777777" w:rsidR="000D6076" w:rsidRPr="00236FB9" w:rsidRDefault="000D6076" w:rsidP="00792027">
      <w:pPr>
        <w:pStyle w:val="SectionBody"/>
        <w:widowControl/>
        <w:rPr>
          <w:color w:val="auto"/>
        </w:rPr>
      </w:pPr>
      <w:r w:rsidRPr="00236FB9">
        <w:rPr>
          <w:color w:val="auto"/>
        </w:rPr>
        <w:t>(1) No in-person customer interactions will be conducted at the other location;</w:t>
      </w:r>
    </w:p>
    <w:p w14:paraId="63720D45" w14:textId="77777777" w:rsidR="000D6076" w:rsidRPr="00236FB9" w:rsidRDefault="000D6076" w:rsidP="00792027">
      <w:pPr>
        <w:pStyle w:val="SectionBody"/>
        <w:widowControl/>
        <w:rPr>
          <w:color w:val="auto"/>
        </w:rPr>
      </w:pPr>
      <w:r w:rsidRPr="00236FB9">
        <w:rPr>
          <w:color w:val="auto"/>
        </w:rPr>
        <w:t xml:space="preserve">(2) The other location is not designated as a business location to consumers or customers; </w:t>
      </w:r>
    </w:p>
    <w:p w14:paraId="29740914" w14:textId="77777777" w:rsidR="000D6076" w:rsidRPr="00236FB9" w:rsidRDefault="000D6076" w:rsidP="00792027">
      <w:pPr>
        <w:pStyle w:val="SectionBody"/>
        <w:widowControl/>
        <w:rPr>
          <w:color w:val="auto"/>
        </w:rPr>
      </w:pPr>
      <w:r w:rsidRPr="00236FB9">
        <w:rPr>
          <w:color w:val="auto"/>
        </w:rPr>
        <w:t xml:space="preserve">(3) Appropriate data security and privacy safeguards are in place for licensee and consumer data, information, and records at the other location, including, but not limited to, the use and maintenance of secure virtual private networks and maintenance of appropriate security updates, patches, or other alterations to ensure the security of electronic devices; </w:t>
      </w:r>
    </w:p>
    <w:p w14:paraId="638D0527" w14:textId="77777777" w:rsidR="000D6076" w:rsidRPr="00236FB9" w:rsidRDefault="000D6076" w:rsidP="00792027">
      <w:pPr>
        <w:pStyle w:val="SectionBody"/>
        <w:widowControl/>
        <w:rPr>
          <w:color w:val="auto"/>
        </w:rPr>
      </w:pPr>
      <w:r w:rsidRPr="00236FB9">
        <w:rPr>
          <w:color w:val="auto"/>
        </w:rPr>
        <w:t xml:space="preserve">(4) Appropriate risk-based monitoring and oversight processes of work performed by the employees of a licensee at the other location are in place, and records of such monitoring and processes are maintained; </w:t>
      </w:r>
    </w:p>
    <w:p w14:paraId="340B8E8C" w14:textId="77777777" w:rsidR="000D6076" w:rsidRPr="00236FB9" w:rsidRDefault="000D6076" w:rsidP="00792027">
      <w:pPr>
        <w:pStyle w:val="SectionBody"/>
        <w:widowControl/>
        <w:rPr>
          <w:color w:val="auto"/>
        </w:rPr>
      </w:pPr>
      <w:r w:rsidRPr="00236FB9">
        <w:rPr>
          <w:color w:val="auto"/>
        </w:rPr>
        <w:lastRenderedPageBreak/>
        <w:t xml:space="preserve">(5) No consumer information or records are maintained at the other location; </w:t>
      </w:r>
    </w:p>
    <w:p w14:paraId="3A68617C" w14:textId="77777777" w:rsidR="000D6076" w:rsidRPr="00236FB9" w:rsidRDefault="000D6076" w:rsidP="00792027">
      <w:pPr>
        <w:pStyle w:val="SectionBody"/>
        <w:widowControl/>
        <w:rPr>
          <w:color w:val="auto"/>
        </w:rPr>
      </w:pPr>
      <w:r w:rsidRPr="00236FB9">
        <w:rPr>
          <w:color w:val="auto"/>
        </w:rPr>
        <w:t>(6) All consumer and licensee information and records remain accessible and available for regulatory oversight and examinations;</w:t>
      </w:r>
    </w:p>
    <w:p w14:paraId="5170969B" w14:textId="77777777" w:rsidR="000D6076" w:rsidRPr="00236FB9" w:rsidRDefault="000D6076" w:rsidP="00792027">
      <w:pPr>
        <w:pStyle w:val="SectionBody"/>
        <w:widowControl/>
        <w:rPr>
          <w:color w:val="auto"/>
        </w:rPr>
      </w:pPr>
      <w:r w:rsidRPr="00236FB9">
        <w:rPr>
          <w:color w:val="auto"/>
        </w:rPr>
        <w:t>(7) Employees are trained and keep confidential all conversations about, and with, consumers that may be conducted at the other location; and</w:t>
      </w:r>
    </w:p>
    <w:p w14:paraId="674E99DD" w14:textId="77777777" w:rsidR="000D6076" w:rsidRPr="00236FB9" w:rsidRDefault="000D6076" w:rsidP="00792027">
      <w:pPr>
        <w:pStyle w:val="SectionBody"/>
        <w:widowControl/>
        <w:rPr>
          <w:color w:val="auto"/>
        </w:rPr>
      </w:pPr>
      <w:r w:rsidRPr="00236FB9">
        <w:rPr>
          <w:color w:val="auto"/>
        </w:rPr>
        <w:t>(8) The other location is a safe and secure workplace for employees.</w:t>
      </w:r>
    </w:p>
    <w:p w14:paraId="4D71A028" w14:textId="321E1E1A" w:rsidR="000D6076" w:rsidRPr="00236FB9" w:rsidRDefault="000D6076" w:rsidP="00792027">
      <w:pPr>
        <w:pStyle w:val="SectionBody"/>
        <w:widowControl/>
        <w:rPr>
          <w:color w:val="auto"/>
        </w:rPr>
      </w:pPr>
      <w:r w:rsidRPr="00236FB9">
        <w:rPr>
          <w:color w:val="auto"/>
        </w:rPr>
        <w:t>(c)  A licensee, prior to authorizing work at a location other than the licensee</w:t>
      </w:r>
      <w:r w:rsidR="00A91965">
        <w:rPr>
          <w:color w:val="auto"/>
        </w:rPr>
        <w:t>'</w:t>
      </w:r>
      <w:r w:rsidRPr="00236FB9">
        <w:rPr>
          <w:color w:val="auto"/>
        </w:rPr>
        <w:t>s designated place of business, shall establish written policies and procedures to ensure compliance with the requirements of subsection (b) of this section.</w:t>
      </w:r>
    </w:p>
    <w:p w14:paraId="1B19F573" w14:textId="77777777" w:rsidR="000D6076" w:rsidRPr="00236FB9" w:rsidRDefault="000D6076" w:rsidP="00792027">
      <w:pPr>
        <w:pStyle w:val="SectionBody"/>
        <w:widowControl/>
        <w:rPr>
          <w:color w:val="auto"/>
        </w:rPr>
      </w:pPr>
      <w:r w:rsidRPr="00236FB9">
        <w:rPr>
          <w:color w:val="auto"/>
        </w:rPr>
        <w:t>(d)  A licensee that authorizes work at another location pursuant to this section shall:</w:t>
      </w:r>
    </w:p>
    <w:p w14:paraId="4DEA0B3A" w14:textId="77777777" w:rsidR="000D6076" w:rsidRPr="00236FB9" w:rsidRDefault="000D6076" w:rsidP="00792027">
      <w:pPr>
        <w:pStyle w:val="SectionBody"/>
        <w:widowControl/>
        <w:rPr>
          <w:color w:val="auto"/>
        </w:rPr>
      </w:pPr>
      <w:r w:rsidRPr="00236FB9">
        <w:rPr>
          <w:color w:val="auto"/>
        </w:rPr>
        <w:t>(1) Periodically review and document compliance with the provisions of this section and the written policies and procedures established pursuant to subsection (c) of this section as it relates to every employee who works at another location; and</w:t>
      </w:r>
    </w:p>
    <w:p w14:paraId="4F286E12" w14:textId="77777777" w:rsidR="002F43A0" w:rsidRDefault="000D6076" w:rsidP="00792027">
      <w:pPr>
        <w:pStyle w:val="SectionBody"/>
        <w:widowControl/>
        <w:rPr>
          <w:color w:val="auto"/>
        </w:rPr>
        <w:sectPr w:rsidR="002F43A0" w:rsidSect="0095067F">
          <w:type w:val="continuous"/>
          <w:pgSz w:w="12240" w:h="15840" w:code="1"/>
          <w:pgMar w:top="1440" w:right="1440" w:bottom="1440" w:left="1440" w:header="720" w:footer="720" w:gutter="0"/>
          <w:lnNumType w:countBy="1" w:restart="newSection"/>
          <w:cols w:space="720"/>
          <w:docGrid w:linePitch="360"/>
        </w:sectPr>
      </w:pPr>
      <w:r w:rsidRPr="00236FB9">
        <w:rPr>
          <w:color w:val="auto"/>
        </w:rPr>
        <w:t>(2) Certify annually to the commissioner that the provisions of this section have been met as to each employee working at another location.</w:t>
      </w:r>
    </w:p>
    <w:p w14:paraId="51185DFF" w14:textId="77777777" w:rsidR="002F43A0" w:rsidRPr="006239C4" w:rsidRDefault="002F43A0" w:rsidP="002F43A0">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EDADD60" w14:textId="77777777" w:rsidR="002F43A0" w:rsidRPr="006239C4" w:rsidRDefault="002F43A0" w:rsidP="002F43A0">
      <w:pPr>
        <w:spacing w:line="240" w:lineRule="auto"/>
        <w:ind w:left="720" w:right="720"/>
        <w:rPr>
          <w:rFonts w:cs="Arial"/>
        </w:rPr>
      </w:pPr>
    </w:p>
    <w:p w14:paraId="1D6B6845" w14:textId="77777777" w:rsidR="002F43A0" w:rsidRPr="006239C4" w:rsidRDefault="002F43A0" w:rsidP="002F43A0">
      <w:pPr>
        <w:spacing w:line="240" w:lineRule="auto"/>
        <w:ind w:left="720" w:right="720"/>
        <w:rPr>
          <w:rFonts w:cs="Arial"/>
        </w:rPr>
      </w:pPr>
    </w:p>
    <w:p w14:paraId="3C8BE1FA" w14:textId="77777777" w:rsidR="002F43A0" w:rsidRPr="006239C4" w:rsidRDefault="002F43A0" w:rsidP="002F43A0">
      <w:pPr>
        <w:autoSpaceDE w:val="0"/>
        <w:autoSpaceDN w:val="0"/>
        <w:adjustRightInd w:val="0"/>
        <w:spacing w:line="240" w:lineRule="auto"/>
        <w:ind w:left="720" w:right="720"/>
        <w:rPr>
          <w:rFonts w:cs="Arial"/>
        </w:rPr>
      </w:pPr>
      <w:r w:rsidRPr="006239C4">
        <w:rPr>
          <w:rFonts w:cs="Arial"/>
        </w:rPr>
        <w:t>...............................................................</w:t>
      </w:r>
    </w:p>
    <w:p w14:paraId="5D691586" w14:textId="77777777" w:rsidR="002F43A0" w:rsidRPr="006239C4" w:rsidRDefault="002F43A0" w:rsidP="002F43A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36BB07D" w14:textId="77777777" w:rsidR="002F43A0" w:rsidRPr="006239C4" w:rsidRDefault="002F43A0" w:rsidP="002F43A0">
      <w:pPr>
        <w:autoSpaceDE w:val="0"/>
        <w:autoSpaceDN w:val="0"/>
        <w:adjustRightInd w:val="0"/>
        <w:spacing w:line="240" w:lineRule="auto"/>
        <w:ind w:left="720" w:right="720"/>
        <w:rPr>
          <w:rFonts w:cs="Arial"/>
        </w:rPr>
      </w:pPr>
    </w:p>
    <w:p w14:paraId="755E7A15" w14:textId="77777777" w:rsidR="002F43A0" w:rsidRPr="006239C4" w:rsidRDefault="002F43A0" w:rsidP="002F43A0">
      <w:pPr>
        <w:autoSpaceDE w:val="0"/>
        <w:autoSpaceDN w:val="0"/>
        <w:adjustRightInd w:val="0"/>
        <w:spacing w:line="240" w:lineRule="auto"/>
        <w:ind w:left="720" w:right="720"/>
        <w:rPr>
          <w:rFonts w:cs="Arial"/>
        </w:rPr>
      </w:pPr>
    </w:p>
    <w:p w14:paraId="447E6D31" w14:textId="77777777" w:rsidR="002F43A0" w:rsidRPr="006239C4" w:rsidRDefault="002F43A0" w:rsidP="002F43A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12FCA7D" w14:textId="77777777" w:rsidR="002F43A0" w:rsidRPr="006239C4" w:rsidRDefault="002F43A0" w:rsidP="002F43A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1780782" w14:textId="77777777" w:rsidR="002F43A0" w:rsidRPr="006239C4" w:rsidRDefault="002F43A0" w:rsidP="002F43A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4C4E7DB" w14:textId="77777777" w:rsidR="002F43A0" w:rsidRPr="006239C4" w:rsidRDefault="002F43A0" w:rsidP="002F43A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FFB066" w14:textId="77777777" w:rsidR="002F43A0" w:rsidRDefault="002F43A0" w:rsidP="002F43A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1F0BDB" w14:textId="77777777" w:rsidR="002F43A0" w:rsidRPr="006239C4" w:rsidRDefault="002F43A0" w:rsidP="002F43A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E167906" w14:textId="77777777" w:rsidR="002F43A0" w:rsidRPr="006239C4" w:rsidRDefault="002F43A0" w:rsidP="002F43A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2D91F3" w14:textId="77777777" w:rsidR="002F43A0" w:rsidRPr="006239C4" w:rsidRDefault="002F43A0" w:rsidP="002F43A0">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72450F03" w14:textId="77777777" w:rsidR="002F43A0" w:rsidRPr="006239C4" w:rsidRDefault="002F43A0" w:rsidP="002F43A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5DC9F8" w14:textId="77777777" w:rsidR="002F43A0" w:rsidRPr="006239C4" w:rsidRDefault="002F43A0" w:rsidP="002F43A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1A0DE1" w14:textId="77777777" w:rsidR="002F43A0" w:rsidRPr="006239C4" w:rsidRDefault="002F43A0" w:rsidP="002F43A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9341F6" w14:textId="77777777" w:rsidR="002F43A0" w:rsidRPr="006239C4" w:rsidRDefault="002F43A0" w:rsidP="002F43A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56504F" w14:textId="77777777" w:rsidR="002F43A0" w:rsidRPr="006239C4" w:rsidRDefault="002F43A0" w:rsidP="002F43A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353CDA7" w14:textId="77777777" w:rsidR="002F43A0" w:rsidRPr="006239C4" w:rsidRDefault="002F43A0" w:rsidP="002F43A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1054952" w14:textId="77777777" w:rsidR="002F43A0" w:rsidRPr="006239C4" w:rsidRDefault="002F43A0" w:rsidP="002F43A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DABDD6" w14:textId="77777777" w:rsidR="002F43A0" w:rsidRPr="006239C4" w:rsidRDefault="002F43A0" w:rsidP="002F43A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B17590" w14:textId="77777777" w:rsidR="002F43A0" w:rsidRPr="006239C4" w:rsidRDefault="002F43A0" w:rsidP="002F43A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EF7DF57" w14:textId="77777777" w:rsidR="002F43A0" w:rsidRPr="006239C4" w:rsidRDefault="002F43A0" w:rsidP="002F43A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63FF822" w14:textId="77777777" w:rsidR="002F43A0" w:rsidRPr="006239C4" w:rsidRDefault="002F43A0" w:rsidP="002F43A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1ED6A3" w14:textId="77777777" w:rsidR="002F43A0" w:rsidRPr="006239C4" w:rsidRDefault="002F43A0" w:rsidP="002F43A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1D2473" w14:textId="77777777" w:rsidR="002F43A0" w:rsidRPr="006239C4" w:rsidRDefault="002F43A0" w:rsidP="002F43A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20C2593" w14:textId="77777777" w:rsidR="002F43A0" w:rsidRPr="006239C4" w:rsidRDefault="002F43A0" w:rsidP="002F43A0">
      <w:pPr>
        <w:autoSpaceDE w:val="0"/>
        <w:autoSpaceDN w:val="0"/>
        <w:adjustRightInd w:val="0"/>
        <w:spacing w:line="240" w:lineRule="auto"/>
        <w:ind w:right="720"/>
        <w:jc w:val="both"/>
        <w:rPr>
          <w:rFonts w:cs="Arial"/>
        </w:rPr>
      </w:pPr>
    </w:p>
    <w:p w14:paraId="470A2B0E" w14:textId="77777777" w:rsidR="002F43A0" w:rsidRPr="006239C4" w:rsidRDefault="002F43A0" w:rsidP="002F43A0">
      <w:pPr>
        <w:autoSpaceDE w:val="0"/>
        <w:autoSpaceDN w:val="0"/>
        <w:adjustRightInd w:val="0"/>
        <w:spacing w:line="240" w:lineRule="auto"/>
        <w:ind w:right="720"/>
        <w:jc w:val="both"/>
        <w:rPr>
          <w:rFonts w:cs="Arial"/>
        </w:rPr>
      </w:pPr>
    </w:p>
    <w:p w14:paraId="6C2289D5" w14:textId="77777777" w:rsidR="002F43A0" w:rsidRPr="006239C4" w:rsidRDefault="002F43A0" w:rsidP="002F43A0">
      <w:pPr>
        <w:autoSpaceDE w:val="0"/>
        <w:autoSpaceDN w:val="0"/>
        <w:adjustRightInd w:val="0"/>
        <w:spacing w:line="240" w:lineRule="auto"/>
        <w:ind w:left="720" w:right="720"/>
        <w:jc w:val="both"/>
        <w:rPr>
          <w:rFonts w:cs="Arial"/>
        </w:rPr>
      </w:pPr>
    </w:p>
    <w:p w14:paraId="040E90BE" w14:textId="77777777" w:rsidR="002F43A0" w:rsidRPr="006239C4" w:rsidRDefault="002F43A0" w:rsidP="002F43A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DD36CEA" w14:textId="77777777" w:rsidR="002F43A0" w:rsidRPr="006239C4" w:rsidRDefault="002F43A0" w:rsidP="002F43A0">
      <w:pPr>
        <w:tabs>
          <w:tab w:val="left" w:pos="1080"/>
        </w:tabs>
        <w:autoSpaceDE w:val="0"/>
        <w:autoSpaceDN w:val="0"/>
        <w:adjustRightInd w:val="0"/>
        <w:spacing w:line="240" w:lineRule="auto"/>
        <w:ind w:left="720" w:right="720"/>
        <w:jc w:val="both"/>
        <w:rPr>
          <w:rFonts w:cs="Arial"/>
        </w:rPr>
      </w:pPr>
    </w:p>
    <w:p w14:paraId="73062712" w14:textId="77777777" w:rsidR="002F43A0" w:rsidRPr="006239C4" w:rsidRDefault="002F43A0" w:rsidP="002F43A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4E15C41E" w14:textId="77777777" w:rsidR="002F43A0" w:rsidRPr="006239C4" w:rsidRDefault="002F43A0" w:rsidP="002F43A0">
      <w:pPr>
        <w:autoSpaceDE w:val="0"/>
        <w:autoSpaceDN w:val="0"/>
        <w:adjustRightInd w:val="0"/>
        <w:spacing w:line="240" w:lineRule="auto"/>
        <w:ind w:left="720" w:right="720"/>
        <w:jc w:val="both"/>
        <w:rPr>
          <w:rFonts w:cs="Arial"/>
        </w:rPr>
      </w:pPr>
    </w:p>
    <w:p w14:paraId="34118000" w14:textId="77777777" w:rsidR="002F43A0" w:rsidRPr="006239C4" w:rsidRDefault="002F43A0" w:rsidP="002F43A0">
      <w:pPr>
        <w:autoSpaceDE w:val="0"/>
        <w:autoSpaceDN w:val="0"/>
        <w:adjustRightInd w:val="0"/>
        <w:spacing w:line="240" w:lineRule="auto"/>
        <w:ind w:left="720" w:right="720"/>
        <w:jc w:val="both"/>
        <w:rPr>
          <w:rFonts w:cs="Arial"/>
        </w:rPr>
      </w:pPr>
    </w:p>
    <w:p w14:paraId="1E685652" w14:textId="77777777" w:rsidR="002F43A0" w:rsidRPr="006239C4" w:rsidRDefault="002F43A0" w:rsidP="002F43A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3C444DC" w14:textId="77777777" w:rsidR="002F43A0" w:rsidRDefault="002F43A0" w:rsidP="002F43A0">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8A5F6BA" w14:textId="2BB7D5DB" w:rsidR="006865E9" w:rsidRPr="00236FB9" w:rsidRDefault="006865E9" w:rsidP="00792027">
      <w:pPr>
        <w:pStyle w:val="SectionBody"/>
        <w:widowControl/>
        <w:rPr>
          <w:color w:val="auto"/>
        </w:rPr>
      </w:pPr>
    </w:p>
    <w:sectPr w:rsidR="006865E9" w:rsidRPr="00236FB9"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19DF" w14:textId="77777777" w:rsidR="00BE20B5" w:rsidRPr="00B844FE" w:rsidRDefault="00BE20B5" w:rsidP="00B844FE">
      <w:r>
        <w:separator/>
      </w:r>
    </w:p>
  </w:endnote>
  <w:endnote w:type="continuationSeparator" w:id="0">
    <w:p w14:paraId="444C0599" w14:textId="77777777" w:rsidR="00BE20B5" w:rsidRPr="00B844FE" w:rsidRDefault="00BE20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77074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5E8F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4D2678" w14:textId="77777777" w:rsidR="002A0269" w:rsidRDefault="00DF199D" w:rsidP="00DF199D">
        <w:pPr>
          <w:pStyle w:val="Footer"/>
          <w:jc w:val="center"/>
        </w:pPr>
        <w:r>
          <w:fldChar w:fldCharType="begin"/>
        </w:r>
        <w:r>
          <w:instrText xml:space="preserve"> PAGE   \* MERGEFORMAT </w:instrText>
        </w:r>
        <w:r>
          <w:fldChar w:fldCharType="separate"/>
        </w:r>
        <w:r w:rsidR="00567C6D">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9DE3" w14:textId="77777777" w:rsidR="00775992" w:rsidRDefault="002F43A0"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4CBC73" w14:textId="77777777" w:rsidR="00775992" w:rsidRPr="00775992" w:rsidRDefault="00680888"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EAD3" w14:textId="77777777" w:rsidR="00BE20B5" w:rsidRPr="00B844FE" w:rsidRDefault="00BE20B5" w:rsidP="00B844FE">
      <w:r>
        <w:separator/>
      </w:r>
    </w:p>
  </w:footnote>
  <w:footnote w:type="continuationSeparator" w:id="0">
    <w:p w14:paraId="63CD565E" w14:textId="77777777" w:rsidR="00BE20B5" w:rsidRPr="00B844FE" w:rsidRDefault="00BE20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FBC0" w14:textId="589882FF" w:rsidR="002A0269" w:rsidRPr="00B844FE" w:rsidRDefault="00680888">
    <w:pPr>
      <w:pStyle w:val="Header"/>
    </w:pPr>
    <w:sdt>
      <w:sdtPr>
        <w:id w:val="-684364211"/>
        <w:placeholder>
          <w:docPart w:val="A1D994C57D8A4587B560FBF36DC901E5"/>
        </w:placeholder>
        <w:temporary/>
        <w:showingPlcHdr/>
        <w15:appearance w15:val="hidden"/>
      </w:sdtPr>
      <w:sdtEndPr/>
      <w:sdtContent>
        <w:r w:rsidR="005C1C1D" w:rsidRPr="00B844FE">
          <w:t>[Type here]</w:t>
        </w:r>
      </w:sdtContent>
    </w:sdt>
    <w:r w:rsidR="002A0269" w:rsidRPr="00B844FE">
      <w:ptab w:relativeTo="margin" w:alignment="left" w:leader="none"/>
    </w:r>
    <w:sdt>
      <w:sdtPr>
        <w:id w:val="-556240388"/>
        <w:placeholder>
          <w:docPart w:val="A1D994C57D8A4587B560FBF36DC901E5"/>
        </w:placeholder>
        <w:temporary/>
        <w:showingPlcHdr/>
        <w15:appearance w15:val="hidden"/>
      </w:sdtPr>
      <w:sdtEndPr/>
      <w:sdtContent>
        <w:r w:rsidR="005C1C1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B13F" w14:textId="4C637127" w:rsidR="00C33014" w:rsidRPr="00C33014" w:rsidRDefault="005B1461" w:rsidP="000573A9">
    <w:pPr>
      <w:pStyle w:val="HeaderStyle"/>
    </w:pPr>
    <w:r>
      <w:rPr>
        <w:sz w:val="22"/>
        <w:szCs w:val="22"/>
      </w:rPr>
      <w:t>Enr</w:t>
    </w:r>
    <w:r w:rsidR="00793A62">
      <w:rPr>
        <w:sz w:val="22"/>
        <w:szCs w:val="22"/>
      </w:rPr>
      <w:t xml:space="preserve"> </w:t>
    </w:r>
    <w:r w:rsidR="005F3883" w:rsidRPr="00793A62">
      <w:rPr>
        <w:sz w:val="22"/>
        <w:szCs w:val="22"/>
      </w:rPr>
      <w:t>HB</w:t>
    </w:r>
    <w:r w:rsidR="00793A62">
      <w:rPr>
        <w:sz w:val="22"/>
        <w:szCs w:val="22"/>
      </w:rPr>
      <w:t xml:space="preserve"> 3500</w:t>
    </w:r>
    <w:r w:rsidR="00C33014" w:rsidRPr="002A0269">
      <w:ptab w:relativeTo="margin" w:alignment="center" w:leader="none"/>
    </w:r>
    <w:r w:rsidR="00C33014">
      <w:tab/>
    </w:r>
    <w:sdt>
      <w:sdtPr>
        <w:alias w:val="CBD Number"/>
        <w:tag w:val="CBD Number"/>
        <w:id w:val="1176923086"/>
        <w:lock w:val="sdtLocked"/>
        <w:placeholder>
          <w:docPart w:val="B11011926DA74563AA966D26FB915BD5"/>
        </w:placeholder>
        <w:showingPlcHdr/>
        <w:text/>
      </w:sdtPr>
      <w:sdtEndPr/>
      <w:sdtContent>
        <w:r w:rsidR="00793A62">
          <w:t xml:space="preserve">     </w:t>
        </w:r>
      </w:sdtContent>
    </w:sdt>
  </w:p>
  <w:p w14:paraId="5380B0C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60D2" w14:textId="77777777" w:rsidR="00775992" w:rsidRPr="00775992" w:rsidRDefault="002F43A0"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96080235">
    <w:abstractNumId w:val="0"/>
  </w:num>
  <w:num w:numId="2" w16cid:durableId="195448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1E"/>
    <w:rsid w:val="0000526A"/>
    <w:rsid w:val="000573A9"/>
    <w:rsid w:val="00085D22"/>
    <w:rsid w:val="000C5C77"/>
    <w:rsid w:val="000D6076"/>
    <w:rsid w:val="000E3912"/>
    <w:rsid w:val="000F211E"/>
    <w:rsid w:val="0010070F"/>
    <w:rsid w:val="0015112E"/>
    <w:rsid w:val="001552E7"/>
    <w:rsid w:val="001566B4"/>
    <w:rsid w:val="0016285F"/>
    <w:rsid w:val="00185AC1"/>
    <w:rsid w:val="001C279E"/>
    <w:rsid w:val="001D0730"/>
    <w:rsid w:val="001D2F6E"/>
    <w:rsid w:val="001D459E"/>
    <w:rsid w:val="001E58C7"/>
    <w:rsid w:val="00221A5E"/>
    <w:rsid w:val="00236FB9"/>
    <w:rsid w:val="0027011C"/>
    <w:rsid w:val="00274200"/>
    <w:rsid w:val="00275740"/>
    <w:rsid w:val="0027719F"/>
    <w:rsid w:val="002A0269"/>
    <w:rsid w:val="002C1582"/>
    <w:rsid w:val="002D6CA4"/>
    <w:rsid w:val="002F43A0"/>
    <w:rsid w:val="00303684"/>
    <w:rsid w:val="00305AED"/>
    <w:rsid w:val="003143F5"/>
    <w:rsid w:val="00314854"/>
    <w:rsid w:val="003330D0"/>
    <w:rsid w:val="003539EB"/>
    <w:rsid w:val="003911A4"/>
    <w:rsid w:val="00394191"/>
    <w:rsid w:val="003955EF"/>
    <w:rsid w:val="003B2515"/>
    <w:rsid w:val="003B3F40"/>
    <w:rsid w:val="003C0832"/>
    <w:rsid w:val="003C51CD"/>
    <w:rsid w:val="003D1867"/>
    <w:rsid w:val="00405268"/>
    <w:rsid w:val="004368E0"/>
    <w:rsid w:val="004C13DD"/>
    <w:rsid w:val="004D3A47"/>
    <w:rsid w:val="004D450F"/>
    <w:rsid w:val="004E3441"/>
    <w:rsid w:val="00567C6D"/>
    <w:rsid w:val="005A5366"/>
    <w:rsid w:val="005B1461"/>
    <w:rsid w:val="005C1C1D"/>
    <w:rsid w:val="005F3883"/>
    <w:rsid w:val="0063145F"/>
    <w:rsid w:val="00637E73"/>
    <w:rsid w:val="00682A22"/>
    <w:rsid w:val="006865E9"/>
    <w:rsid w:val="00691F3E"/>
    <w:rsid w:val="00694BFB"/>
    <w:rsid w:val="006A106B"/>
    <w:rsid w:val="006C523D"/>
    <w:rsid w:val="006D4036"/>
    <w:rsid w:val="00792027"/>
    <w:rsid w:val="00793A62"/>
    <w:rsid w:val="007A2667"/>
    <w:rsid w:val="007A5259"/>
    <w:rsid w:val="007A7081"/>
    <w:rsid w:val="007C1D8F"/>
    <w:rsid w:val="007F1CF5"/>
    <w:rsid w:val="00834EDE"/>
    <w:rsid w:val="00865905"/>
    <w:rsid w:val="008736AA"/>
    <w:rsid w:val="008933EF"/>
    <w:rsid w:val="008D275D"/>
    <w:rsid w:val="00903C27"/>
    <w:rsid w:val="00936AC2"/>
    <w:rsid w:val="0095067F"/>
    <w:rsid w:val="00980327"/>
    <w:rsid w:val="00986478"/>
    <w:rsid w:val="009B5557"/>
    <w:rsid w:val="009C4A5E"/>
    <w:rsid w:val="009F1067"/>
    <w:rsid w:val="00A31ACC"/>
    <w:rsid w:val="00A31E01"/>
    <w:rsid w:val="00A527AD"/>
    <w:rsid w:val="00A64C27"/>
    <w:rsid w:val="00A718CF"/>
    <w:rsid w:val="00A83962"/>
    <w:rsid w:val="00A91965"/>
    <w:rsid w:val="00AE48A0"/>
    <w:rsid w:val="00AE61BE"/>
    <w:rsid w:val="00AF63A8"/>
    <w:rsid w:val="00B16F25"/>
    <w:rsid w:val="00B24422"/>
    <w:rsid w:val="00B66B81"/>
    <w:rsid w:val="00B80C20"/>
    <w:rsid w:val="00B844FE"/>
    <w:rsid w:val="00B86B4F"/>
    <w:rsid w:val="00BC562B"/>
    <w:rsid w:val="00BE11DC"/>
    <w:rsid w:val="00BE20B5"/>
    <w:rsid w:val="00C33014"/>
    <w:rsid w:val="00C33434"/>
    <w:rsid w:val="00C34869"/>
    <w:rsid w:val="00C42EB6"/>
    <w:rsid w:val="00C774D3"/>
    <w:rsid w:val="00C85096"/>
    <w:rsid w:val="00CB19DD"/>
    <w:rsid w:val="00CB20EF"/>
    <w:rsid w:val="00CC1F3B"/>
    <w:rsid w:val="00CD12CB"/>
    <w:rsid w:val="00CD36CF"/>
    <w:rsid w:val="00CF07F4"/>
    <w:rsid w:val="00CF1DCA"/>
    <w:rsid w:val="00D009D6"/>
    <w:rsid w:val="00D3435E"/>
    <w:rsid w:val="00D579FC"/>
    <w:rsid w:val="00D81C16"/>
    <w:rsid w:val="00DE526B"/>
    <w:rsid w:val="00DF199D"/>
    <w:rsid w:val="00E007C0"/>
    <w:rsid w:val="00E01542"/>
    <w:rsid w:val="00E365F1"/>
    <w:rsid w:val="00E62F48"/>
    <w:rsid w:val="00E63FB2"/>
    <w:rsid w:val="00E831B3"/>
    <w:rsid w:val="00E95FBC"/>
    <w:rsid w:val="00EA712C"/>
    <w:rsid w:val="00ED5EC5"/>
    <w:rsid w:val="00EE32A1"/>
    <w:rsid w:val="00EE70CB"/>
    <w:rsid w:val="00F41CA2"/>
    <w:rsid w:val="00F443C0"/>
    <w:rsid w:val="00F574FE"/>
    <w:rsid w:val="00F62EFB"/>
    <w:rsid w:val="00F71EB1"/>
    <w:rsid w:val="00F939A4"/>
    <w:rsid w:val="00FA7B09"/>
    <w:rsid w:val="00FB143E"/>
    <w:rsid w:val="00FB194B"/>
    <w:rsid w:val="00FD5B51"/>
    <w:rsid w:val="00FE067E"/>
    <w:rsid w:val="00FE208F"/>
    <w:rsid w:val="00FE75D0"/>
    <w:rsid w:val="00FF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A37ACB"/>
  <w15:chartTrackingRefBased/>
  <w15:docId w15:val="{D30CA257-0B96-459A-B401-730AA146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2F43A0"/>
  </w:style>
  <w:style w:type="character" w:customStyle="1" w:styleId="SectionBodyChar">
    <w:name w:val="Section Body Char"/>
    <w:link w:val="SectionBody"/>
    <w:rsid w:val="002F43A0"/>
    <w:rPr>
      <w:rFonts w:eastAsia="Calibri"/>
      <w:color w:val="000000"/>
    </w:rPr>
  </w:style>
  <w:style w:type="paragraph" w:styleId="BlockText">
    <w:name w:val="Block Text"/>
    <w:basedOn w:val="Normal"/>
    <w:uiPriority w:val="99"/>
    <w:semiHidden/>
    <w:locked/>
    <w:rsid w:val="002F43A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5CA595607B42B58783ED32C9BD2893"/>
        <w:category>
          <w:name w:val="General"/>
          <w:gallery w:val="placeholder"/>
        </w:category>
        <w:types>
          <w:type w:val="bbPlcHdr"/>
        </w:types>
        <w:behaviors>
          <w:behavior w:val="content"/>
        </w:behaviors>
        <w:guid w:val="{C442F729-A6DB-4B7A-8620-7F45977481FB}"/>
      </w:docPartPr>
      <w:docPartBody>
        <w:p w:rsidR="003A097A" w:rsidRDefault="00701852">
          <w:pPr>
            <w:pStyle w:val="055CA595607B42B58783ED32C9BD2893"/>
          </w:pPr>
          <w:r w:rsidRPr="00B844FE">
            <w:t>Prefix Text</w:t>
          </w:r>
        </w:p>
      </w:docPartBody>
    </w:docPart>
    <w:docPart>
      <w:docPartPr>
        <w:name w:val="A1D994C57D8A4587B560FBF36DC901E5"/>
        <w:category>
          <w:name w:val="General"/>
          <w:gallery w:val="placeholder"/>
        </w:category>
        <w:types>
          <w:type w:val="bbPlcHdr"/>
        </w:types>
        <w:behaviors>
          <w:behavior w:val="content"/>
        </w:behaviors>
        <w:guid w:val="{818DF182-93F2-46AA-B196-E719F5FB5560}"/>
      </w:docPartPr>
      <w:docPartBody>
        <w:p w:rsidR="003A097A" w:rsidRDefault="00B220DA">
          <w:pPr>
            <w:pStyle w:val="A1D994C57D8A4587B560FBF36DC901E5"/>
          </w:pPr>
          <w:r w:rsidRPr="00B844FE">
            <w:t>[Type here]</w:t>
          </w:r>
        </w:p>
      </w:docPartBody>
    </w:docPart>
    <w:docPart>
      <w:docPartPr>
        <w:name w:val="41B8B8AC9C1B444D8B33E8537D27D08E"/>
        <w:category>
          <w:name w:val="General"/>
          <w:gallery w:val="placeholder"/>
        </w:category>
        <w:types>
          <w:type w:val="bbPlcHdr"/>
        </w:types>
        <w:behaviors>
          <w:behavior w:val="content"/>
        </w:behaviors>
        <w:guid w:val="{002D06AD-A0AD-4552-9B20-BFFC91FBB932}"/>
      </w:docPartPr>
      <w:docPartBody>
        <w:p w:rsidR="003A097A" w:rsidRDefault="00701852">
          <w:pPr>
            <w:pStyle w:val="41B8B8AC9C1B444D8B33E8537D27D08E"/>
          </w:pPr>
          <w:r w:rsidRPr="00B844FE">
            <w:t>Number</w:t>
          </w:r>
        </w:p>
      </w:docPartBody>
    </w:docPart>
    <w:docPart>
      <w:docPartPr>
        <w:name w:val="3F83FD42131E43A280FA6BC89C4D3194"/>
        <w:category>
          <w:name w:val="General"/>
          <w:gallery w:val="placeholder"/>
        </w:category>
        <w:types>
          <w:type w:val="bbPlcHdr"/>
        </w:types>
        <w:behaviors>
          <w:behavior w:val="content"/>
        </w:behaviors>
        <w:guid w:val="{BE8A94A7-E903-42B0-83F2-98DD1EA922C9}"/>
      </w:docPartPr>
      <w:docPartBody>
        <w:p w:rsidR="003A097A" w:rsidRDefault="00701852">
          <w:pPr>
            <w:pStyle w:val="3F83FD42131E43A280FA6BC89C4D3194"/>
          </w:pPr>
          <w:r w:rsidRPr="00B844FE">
            <w:t>Enter Sponsors Here</w:t>
          </w:r>
        </w:p>
      </w:docPartBody>
    </w:docPart>
    <w:docPart>
      <w:docPartPr>
        <w:name w:val="1DD099E5BF534D94B6226438711E68CA"/>
        <w:category>
          <w:name w:val="General"/>
          <w:gallery w:val="placeholder"/>
        </w:category>
        <w:types>
          <w:type w:val="bbPlcHdr"/>
        </w:types>
        <w:behaviors>
          <w:behavior w:val="content"/>
        </w:behaviors>
        <w:guid w:val="{DE5726A0-31C8-4DAF-BF0A-2B9B0DEDC9B6}"/>
      </w:docPartPr>
      <w:docPartBody>
        <w:p w:rsidR="003A097A" w:rsidRDefault="00701852">
          <w:pPr>
            <w:pStyle w:val="1DD099E5BF534D94B6226438711E68CA"/>
          </w:pPr>
          <w:r>
            <w:rPr>
              <w:rStyle w:val="PlaceholderText"/>
            </w:rPr>
            <w:t>Enter References</w:t>
          </w:r>
        </w:p>
      </w:docPartBody>
    </w:docPart>
    <w:docPart>
      <w:docPartPr>
        <w:name w:val="B11011926DA74563AA966D26FB915BD5"/>
        <w:category>
          <w:name w:val="General"/>
          <w:gallery w:val="placeholder"/>
        </w:category>
        <w:types>
          <w:type w:val="bbPlcHdr"/>
        </w:types>
        <w:behaviors>
          <w:behavior w:val="content"/>
        </w:behaviors>
        <w:guid w:val="{790E90C9-E76C-4FFA-AF44-1CC529633017}"/>
      </w:docPartPr>
      <w:docPartBody>
        <w:p w:rsidR="00940AA7" w:rsidRDefault="00B220DA">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7A"/>
    <w:rsid w:val="003A097A"/>
    <w:rsid w:val="0052673A"/>
    <w:rsid w:val="00701852"/>
    <w:rsid w:val="00857639"/>
    <w:rsid w:val="00940AA7"/>
    <w:rsid w:val="00B220DA"/>
    <w:rsid w:val="00B6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5CA595607B42B58783ED32C9BD2893">
    <w:name w:val="055CA595607B42B58783ED32C9BD2893"/>
  </w:style>
  <w:style w:type="paragraph" w:customStyle="1" w:styleId="A1D994C57D8A4587B560FBF36DC901E5">
    <w:name w:val="A1D994C57D8A4587B560FBF36DC901E5"/>
  </w:style>
  <w:style w:type="paragraph" w:customStyle="1" w:styleId="41B8B8AC9C1B444D8B33E8537D27D08E">
    <w:name w:val="41B8B8AC9C1B444D8B33E8537D27D08E"/>
  </w:style>
  <w:style w:type="paragraph" w:customStyle="1" w:styleId="3F83FD42131E43A280FA6BC89C4D3194">
    <w:name w:val="3F83FD42131E43A280FA6BC89C4D3194"/>
  </w:style>
  <w:style w:type="character" w:styleId="PlaceholderText">
    <w:name w:val="Placeholder Text"/>
    <w:basedOn w:val="DefaultParagraphFont"/>
    <w:uiPriority w:val="99"/>
    <w:semiHidden/>
    <w:rsid w:val="00B220DA"/>
    <w:rPr>
      <w:color w:val="808080"/>
    </w:rPr>
  </w:style>
  <w:style w:type="paragraph" w:customStyle="1" w:styleId="1DD099E5BF534D94B6226438711E68CA">
    <w:name w:val="1DD099E5BF534D94B6226438711E6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2CDF5-74D6-4FDC-AFAB-68BAC434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Shane Thomas</cp:lastModifiedBy>
  <cp:revision>2</cp:revision>
  <cp:lastPrinted>2023-02-25T14:31:00Z</cp:lastPrinted>
  <dcterms:created xsi:type="dcterms:W3CDTF">2023-03-20T11:58:00Z</dcterms:created>
  <dcterms:modified xsi:type="dcterms:W3CDTF">2023-03-20T11:58:00Z</dcterms:modified>
</cp:coreProperties>
</file>